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28"/>
        <w:ind w:firstLine="708"/>
        <w:jc w:val="center"/>
        <w:rPr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Внимание конкурс!!!!</w:t>
      </w:r>
    </w:p>
    <w:p>
      <w:pPr>
        <w:pStyle w:val="Normal"/>
        <w:suppressAutoHyphens w:val="true"/>
        <w:spacing w:lineRule="auto" w:line="228"/>
        <w:ind w:firstLine="708"/>
        <w:jc w:val="both"/>
        <w:rPr>
          <w:rFonts w:ascii="PT Astra Serif" w:hAnsi="PT Astra Serif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Правительством Ульяновской области начинается отбор лучших антикоррупционных проектов, разработанных социально ориентированными некоммерческими организациями, принимающими участие в проведении </w:t>
        <w:br/>
        <w:t xml:space="preserve">на территории Ульяновской области единой государственной политики </w:t>
        <w:br/>
        <w:t>в области противодействия коррупции для предоставления им грантов в форме субсидий из областного бюджета Ульяновской области в целях их финансового обеспечения и поддержки.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Указанное мероприятие реализуется в соответствии с областной программой «Противодействие коррупции в Ульяновской области».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Отбор будет осуществляться в соответствии с постановлением </w:t>
        <w:br/>
        <w:t xml:space="preserve">Правительства Ульяновской области от 26 мая 2021 года № 205-П </w:t>
        <w:br/>
        <w:t>«</w:t>
      </w:r>
      <w:r>
        <w:rPr>
          <w:rFonts w:cs="PT Astra Serif" w:ascii="PT Astra Serif" w:hAnsi="PT Astra Serif"/>
          <w:bCs/>
          <w:sz w:val="28"/>
          <w:szCs w:val="28"/>
        </w:rPr>
        <w:t>Об утверждении Правил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</w:t>
      </w:r>
      <w:r>
        <w:rPr>
          <w:rFonts w:ascii="PT Astra Serif" w:hAnsi="PT Astra Serif"/>
          <w:bCs/>
          <w:sz w:val="28"/>
          <w:szCs w:val="28"/>
        </w:rPr>
        <w:t>».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 антикоррупционным проектом (далее – проектом) признаётся </w:t>
      </w:r>
      <w:r>
        <w:rPr>
          <w:rFonts w:cs="PT Astra Serif" w:ascii="PT Astra Serif" w:hAnsi="PT Astra Serif"/>
          <w:sz w:val="28"/>
          <w:szCs w:val="28"/>
        </w:rPr>
        <w:t>реализуемый некоммерческой организацией комплекс взаимосвязанных мероприятий, направленных на привлечение граждан к более активному участию в противодействии коррупции, на формирование в обществе негативного отношения к коррупционному поведению или иным образом способствующих участию граждан и представителей институтов гражданского общества в проведении на территории Ульяновской области единой государственной политики в области противодействия коррупции, а также документ, отражающий содержание указанных мероприятий и последовательность их реализации.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участие в отборе могут претендовать некоммерческие организации, зарегистрированные  и осуществляющие  на территории Ульяновской области </w:t>
        <w:br/>
        <w:t xml:space="preserve">в соответствии со своими учредительными документами виды деятельности, предусмотренные статьёй 31 Федерального закона от 12.01.1996 № 7-ФЗ </w:t>
        <w:br/>
        <w:t>«О некоммерческих организациях» и статьёй 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Закона Ульяновской области </w:t>
        <w:br/>
        <w:t>от 09.07.2007 № 93-ЗО «О взаимодействии органов государственной власти Ульяновской области с негосударственными некоммерческими организациями», представившие заявки (далее – заявители).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Заявители, допущенные к участию в отборе, признаются участниками отбора.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Участники отбора должны соответствовать по состоянию на 1-е число месяца, предшествующего месяцу, в котором планируется проведение отбора, следующим требованиям: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 у участников отбора должна отсутствовать просроченная задолженность по возврату в областной бюджет Ульяновской области грантов и иных субсидий, предоставленных в том числе в соответствии с иными нормативными правовыми актами Ульяновской области,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 участники отбора не должны находиться в процессе реорганизации, ликвидации, в отношении их не должна быть введена процедура, применяемая в деле о банкротстве;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5) участники отбора не должны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2">
        <w:r>
          <w:rPr>
            <w:rFonts w:cs="PT Astra Serif" w:ascii="PT Astra Serif" w:hAnsi="PT Astra Serif"/>
            <w:sz w:val="28"/>
            <w:szCs w:val="28"/>
          </w:rPr>
          <w:t>пункте 1.1 раздела 1</w:t>
        </w:r>
      </w:hyperlink>
      <w:r>
        <w:rPr>
          <w:rFonts w:cs="PT Astra Serif" w:ascii="PT Astra Serif" w:hAnsi="PT Astra Serif"/>
          <w:sz w:val="28"/>
          <w:szCs w:val="28"/>
        </w:rPr>
        <w:t xml:space="preserve"> настоящих Правил.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Заявка должна содержать следующие документы: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заявление на участие в отборе;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проект;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копии учредительных документов заявителя;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письменное обязательство заявителя о финансовом обеспечении реализации проекта за счёт внебюджетных источников в объёме, составляющем не менее 10 процентов общего объёма затрат, связанных с реализацией проекта.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инициативе заявителя в составе заявки могут быть представлены иная информация и иные документы о деятельности заявителя.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документы, представленные в составе заявки, содержат персональные данные, то в состав заявки должны быть включены письменные согласия субъектов этих данных на обработку персональных данных.</w:t>
      </w:r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Основаниями для отклонения заявки являются: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несоответствие участника отбора требованиям, установленным </w:t>
      </w:r>
      <w:hyperlink w:anchor="P128">
        <w:r>
          <w:rPr>
            <w:rFonts w:ascii="PT Astra Serif" w:hAnsi="PT Astra Serif"/>
            <w:sz w:val="28"/>
            <w:szCs w:val="28"/>
          </w:rPr>
          <w:t>разделами 3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w:anchor="P145">
        <w:r>
          <w:rPr>
            <w:rFonts w:ascii="PT Astra Serif" w:hAnsi="PT Astra Serif"/>
            <w:sz w:val="28"/>
            <w:szCs w:val="28"/>
          </w:rPr>
          <w:t>4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Правил;</w:t>
      </w:r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отбора;</w:t>
      </w:r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недостоверность содержащихся в заявке и (или) в приложенных к ней документах (копиях документов) сведений;</w:t>
      </w:r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представление участником отбора заявки по истечении срока приема заявок;</w:t>
      </w:r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представление участником отбора более одной заявки.</w:t>
      </w:r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победителям отбора заключается соглашение о предоставлении грантов.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Заявки принимаются с 29 мая 2023 года по 27 июня 2023 года.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Заявки принимаются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(432017, Ульяновская область, город Ульяновск, Соборная площадь, дом 1, кабинет №433, электронная почта: </w:t>
      </w:r>
      <w:r>
        <w:rPr>
          <w:rFonts w:ascii="PT Astra Serif" w:hAnsi="PT Astra Serif"/>
          <w:sz w:val="28"/>
          <w:szCs w:val="28"/>
          <w:lang w:val="en-US"/>
        </w:rPr>
        <w:t>anticor</w:t>
      </w:r>
      <w:r>
        <w:rPr>
          <w:rFonts w:ascii="PT Astra Serif" w:hAnsi="PT Astra Serif"/>
          <w:sz w:val="28"/>
          <w:szCs w:val="28"/>
        </w:rPr>
        <w:t>73@</w:t>
      </w:r>
      <w:r>
        <w:rPr>
          <w:rFonts w:ascii="PT Astra Serif" w:hAnsi="PT Astra Serif"/>
          <w:sz w:val="28"/>
          <w:szCs w:val="28"/>
          <w:lang w:val="en-US"/>
        </w:rPr>
        <w:t>ulgov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) ежедневно в рабочие дни с 9.00 до 18.00.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Консультации по вопросам подготовки заявок можно получить </w:t>
        <w:br/>
        <w:t xml:space="preserve">по телефонам (8422) 27-37-65, 58-93-23. Сотрудники департамента реализации единой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</w:t>
        <w:br/>
        <w:t xml:space="preserve">Салихова Наталья Николаевна, Сергеева Ольга Евгеньевна.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Одна некоммерческая организация может подать только одну заявку.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отбора определяются победители отбора, которыми признаются участники отбора, занявшие первое, второе и третье места исходя </w:t>
        <w:br/>
        <w:t>из наибольших значений итоговых сумм баллов, содержащихся в рейтинге заявок.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Победителям отбора представляются гранты в следующем объёме: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занятое первое место – 100000 рублей;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занятое второе место – 60000 рублей;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занятое третье место  – 40000 рублей.</w:t>
      </w:r>
      <w:bookmarkStart w:id="0" w:name="sub_1302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Оценка заявок осуществляется на основании следующих критериев:</w:t>
      </w:r>
      <w:bookmarkStart w:id="1" w:name="sub_13021"/>
      <w:bookmarkEnd w:id="0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критерии оценки целесообразности реализации проекта:</w:t>
      </w:r>
      <w:bookmarkEnd w:id="1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социальная значимость проблемы, на решение которой направлен проект, важность её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– 1 балл; отсутствие – </w:t>
        <w:br/>
        <w:t>0 баллов);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оригинальность, новизна проекта (наличие – 1 балл; отсутствие – </w:t>
        <w:br/>
        <w:t>0 баллов);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эффективность и результативность планируемых в проекте мер по профилактике коррупции (наличие – 0,5 балла; отсутствие – 0 баллов);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перспективы продолжения реализации проекта после окончания использования средств, полученных в качестве гранта (наличие – 0,5 балла; отсутствие – 0 баллов);</w:t>
      </w:r>
      <w:bookmarkStart w:id="2" w:name="sub_13022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критерии оценки качества подготовки проекта:</w:t>
      </w:r>
      <w:bookmarkEnd w:id="2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color w:val="000000"/>
          <w:sz w:val="28"/>
          <w:szCs w:val="28"/>
        </w:rPr>
        <w:t>наличие у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некоммерческой организации партнёров по реализации проекта </w:t>
      </w:r>
      <w:r>
        <w:rPr>
          <w:rFonts w:ascii="PT Astra Serif" w:hAnsi="PT Astra Serif"/>
          <w:sz w:val="28"/>
          <w:szCs w:val="28"/>
        </w:rPr>
        <w:t>(наличие – 0,5 балла; отсутствие – 0 баллов);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возможность достижения цели проекта в результате реализации предусмотренных им мероприятий (наличие – 0,5 балла; отсутствие – 0 баллов);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направленность проекта на конкретный результат (наличие – 1 балл; отсутствие – 0 баллов);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возможность последовательной реализации предусмотренных проектом мероприятий (наличие – 1 балл; отсутствие – 0 баллов).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С постановлением Правительства Ульяновской области </w:t>
        <w:br/>
        <w:t xml:space="preserve">от 26 мая 2021 года № 205-П «Об утверждении правил определения объёма </w:t>
        <w:br/>
        <w:t xml:space="preserve">и предоставления социально-ориентированным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организаций» можно ознакомится на сайте Правительства Ульяновской области </w:t>
        <w:br/>
        <w:t>http://anticorrupt.ulgov.ru/regulations/regional/.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2a1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c2a1c"/>
    <w:pPr>
      <w:spacing w:lineRule="auto" w:line="276" w:before="0" w:after="200"/>
      <w:ind w:left="72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ascii="PT Astra Serif;Arial" w:hAnsi="PT Astra Serif;Arial" w:eastAsia="Source Han Sans CN Regular" w:cs="PT Astra Serif;Arial"/>
      <w:color w:val="auto"/>
      <w:kern w:val="2"/>
      <w:sz w:val="28"/>
      <w:szCs w:val="24"/>
      <w:lang w:val="ru-RU" w:eastAsia="zh-CN" w:bidi="ar-SA"/>
    </w:rPr>
  </w:style>
  <w:style w:type="paragraph" w:styleId="Style20">
    <w:name w:val="Body Text Indent"/>
    <w:basedOn w:val="Standard"/>
    <w:qFormat/>
    <w:pPr>
      <w:ind w:left="0" w:right="0" w:firstLine="709"/>
      <w:jc w:val="both"/>
    </w:pPr>
    <w:rPr>
      <w:sz w:val="21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2"/>
      <w:sz w:val="22"/>
      <w:szCs w:val="22"/>
      <w:lang w:val="ru-RU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7083DDC5E188490A177CE9438DB3C3EBD385691189E9E1C9BC9423151A86C50372EBC427CFF0F022C28399F52820A365BC19FB618B1BAA2AD16AeCP8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LibreOffice/6.4.7.2$Linux_X86_64 LibreOffice_project/40$Build-2</Application>
  <Pages>4</Pages>
  <Words>974</Words>
  <Characters>7264</Characters>
  <CharactersWithSpaces>8237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2021-04-05T11:44:00Z</dcterms:created>
  <dc:creator>Любовь</dc:creator>
  <dc:description/>
  <dc:language>ru-RU</dc:language>
  <cp:lastModifiedBy/>
  <dcterms:modified xsi:type="dcterms:W3CDTF">2023-05-31T10:25:54Z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